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0DF" w:rsidRDefault="00D320DF">
      <w:pPr>
        <w:spacing w:after="0" w:line="240" w:lineRule="auto"/>
        <w:jc w:val="center"/>
        <w:rPr>
          <w:noProof/>
          <w:lang w:eastAsia="fr-BE"/>
        </w:rPr>
      </w:pPr>
      <w:bookmarkStart w:id="0" w:name="_GoBack"/>
      <w:bookmarkEnd w:id="0"/>
    </w:p>
    <w:p w:rsidR="00D320DF" w:rsidRDefault="00D320DF">
      <w:pPr>
        <w:spacing w:after="0" w:line="240" w:lineRule="auto"/>
        <w:jc w:val="center"/>
        <w:rPr>
          <w:noProof/>
          <w:lang w:eastAsia="fr-BE"/>
        </w:rPr>
      </w:pPr>
    </w:p>
    <w:p w:rsidR="00D320DF" w:rsidRDefault="006A427E">
      <w:pPr>
        <w:spacing w:after="0" w:line="240" w:lineRule="auto"/>
        <w:jc w:val="center"/>
        <w:rPr>
          <w:noProof/>
          <w:lang w:eastAsia="fr-B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6" type="#_x0000_t75" alt="cid:image002.png@01D05C28.A11EEC70" style="position:absolute;left:0;text-align:left;margin-left:0;margin-top:4.95pt;width:112.1pt;height:35.55pt;z-index:1;visibility:visible;mso-wrap-style:square;mso-wrap-distance-left:9pt;mso-wrap-distance-top:0;mso-wrap-distance-right:9pt;mso-wrap-distance-bottom:0;mso-position-horizontal:left;mso-position-horizontal-relative:margin;mso-position-vertical:absolute;mso-position-vertical-relative:text">
            <v:imagedata r:id="rId7" o:title="image002"/>
            <w10:wrap type="square" anchorx="margin"/>
          </v:shape>
        </w:pict>
      </w:r>
    </w:p>
    <w:p w:rsidR="00D320DF" w:rsidRDefault="00D320DF">
      <w:pPr>
        <w:spacing w:after="0" w:line="240" w:lineRule="auto"/>
        <w:rPr>
          <w:noProof/>
          <w:lang w:eastAsia="fr-BE"/>
        </w:rPr>
      </w:pPr>
    </w:p>
    <w:p w:rsidR="00D320DF" w:rsidRDefault="00D320DF">
      <w:pPr>
        <w:spacing w:after="0" w:line="240" w:lineRule="auto"/>
        <w:rPr>
          <w:noProof/>
          <w:lang w:eastAsia="fr-BE"/>
        </w:rPr>
      </w:pPr>
    </w:p>
    <w:p w:rsidR="00D320DF" w:rsidRDefault="00D320DF">
      <w:pPr>
        <w:spacing w:after="0" w:line="240" w:lineRule="auto"/>
        <w:rPr>
          <w:rFonts w:cs="Calibri"/>
          <w:b/>
          <w:sz w:val="12"/>
          <w:szCs w:val="12"/>
        </w:rPr>
      </w:pPr>
    </w:p>
    <w:p w:rsidR="00D320DF" w:rsidRDefault="006A427E">
      <w:pPr>
        <w:spacing w:after="0" w:line="240" w:lineRule="auto"/>
        <w:jc w:val="center"/>
        <w:rPr>
          <w:rFonts w:cs="Calibri"/>
          <w:b/>
          <w:sz w:val="24"/>
          <w:szCs w:val="24"/>
        </w:rPr>
      </w:pPr>
      <w:r>
        <w:rPr>
          <w:rFonts w:cs="Calibri"/>
          <w:b/>
          <w:sz w:val="24"/>
          <w:szCs w:val="24"/>
        </w:rPr>
        <w:t>Ministère de la Fédération Wallonie-Bruxelles</w:t>
      </w:r>
    </w:p>
    <w:p w:rsidR="00D320DF" w:rsidRDefault="006A427E">
      <w:pPr>
        <w:spacing w:before="60" w:after="120" w:line="240" w:lineRule="auto"/>
        <w:jc w:val="center"/>
        <w:rPr>
          <w:rFonts w:cs="Calibri"/>
          <w:b/>
          <w:sz w:val="20"/>
          <w:szCs w:val="20"/>
        </w:rPr>
      </w:pPr>
      <w:r>
        <w:rPr>
          <w:rFonts w:cs="Calibri"/>
          <w:b/>
          <w:sz w:val="20"/>
          <w:szCs w:val="20"/>
        </w:rPr>
        <w:t>AGE - DGPE</w:t>
      </w:r>
    </w:p>
    <w:p w:rsidR="00D320DF" w:rsidRDefault="006A427E">
      <w:pPr>
        <w:spacing w:before="60" w:after="120" w:line="240" w:lineRule="auto"/>
        <w:jc w:val="center"/>
        <w:rPr>
          <w:rFonts w:cs="Calibri"/>
          <w:b/>
          <w:sz w:val="20"/>
          <w:szCs w:val="20"/>
        </w:rPr>
      </w:pPr>
      <w:r>
        <w:rPr>
          <w:rFonts w:cs="Calibri"/>
          <w:b/>
          <w:sz w:val="20"/>
          <w:szCs w:val="20"/>
        </w:rPr>
        <w:t>Enseignement de Promotion sociale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rsidR="00D320DF">
        <w:tc>
          <w:tcPr>
            <w:tcW w:w="10206" w:type="dxa"/>
            <w:shd w:val="clear" w:color="auto" w:fill="auto"/>
          </w:tcPr>
          <w:p w:rsidR="00D320DF" w:rsidRDefault="006A427E">
            <w:pPr>
              <w:spacing w:after="0" w:line="240" w:lineRule="auto"/>
              <w:jc w:val="center"/>
              <w:rPr>
                <w:b/>
                <w:smallCaps/>
                <w:sz w:val="40"/>
                <w:szCs w:val="40"/>
              </w:rPr>
            </w:pPr>
            <w:r>
              <w:rPr>
                <w:b/>
                <w:smallCaps/>
                <w:sz w:val="40"/>
                <w:szCs w:val="40"/>
              </w:rPr>
              <w:t xml:space="preserve">Accident hors service </w:t>
            </w:r>
          </w:p>
          <w:p w:rsidR="00D320DF" w:rsidRDefault="006A427E">
            <w:pPr>
              <w:spacing w:before="60" w:after="120" w:line="240" w:lineRule="auto"/>
              <w:jc w:val="center"/>
              <w:rPr>
                <w:b/>
                <w:smallCaps/>
                <w:sz w:val="32"/>
                <w:szCs w:val="32"/>
              </w:rPr>
            </w:pPr>
            <w:r>
              <w:rPr>
                <w:b/>
                <w:smallCaps/>
                <w:sz w:val="32"/>
                <w:szCs w:val="32"/>
              </w:rPr>
              <w:t>Formulaire B : Recours subrogatoire</w:t>
            </w:r>
          </w:p>
        </w:tc>
      </w:tr>
    </w:tbl>
    <w:p w:rsidR="00D320DF" w:rsidRDefault="00D320DF">
      <w:pPr>
        <w:tabs>
          <w:tab w:val="left" w:pos="1134"/>
        </w:tabs>
        <w:spacing w:before="120" w:after="0" w:line="240" w:lineRule="auto"/>
        <w:ind w:left="142"/>
        <w:rPr>
          <w:rFonts w:eastAsia="Times New Roman" w:cs="Calibri"/>
          <w:b/>
          <w:smallCaps/>
          <w:sz w:val="20"/>
          <w:szCs w:val="20"/>
          <w:lang w:eastAsia="fr-FR"/>
        </w:rPr>
      </w:pPr>
    </w:p>
    <w:p w:rsidR="00D320DF" w:rsidRDefault="006A427E">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rsidR="00D320DF" w:rsidRDefault="006A427E">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rsidR="00D320DF" w:rsidRDefault="006A427E">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rsidR="00D320DF" w:rsidRDefault="006A427E">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domicilié(e) à :</w:t>
      </w:r>
      <w:r>
        <w:rPr>
          <w:rFonts w:eastAsia="Times New Roman" w:cs="Calibri"/>
          <w:sz w:val="20"/>
          <w:szCs w:val="20"/>
          <w:lang w:val="fr-FR" w:eastAsia="fr-FR"/>
        </w:rPr>
        <w:t xml:space="preserve"> ………………………………………………………………………………………………………………………………………………</w:t>
      </w:r>
      <w:r>
        <w:rPr>
          <w:rFonts w:eastAsia="Times New Roman" w:cs="Calibri"/>
          <w:sz w:val="20"/>
          <w:szCs w:val="20"/>
          <w:lang w:val="fr-FR" w:eastAsia="fr-FR"/>
        </w:rPr>
        <w:t>………………………….</w:t>
      </w:r>
    </w:p>
    <w:p w:rsidR="00D320DF" w:rsidRDefault="006A427E">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rsidR="00D320DF" w:rsidRDefault="006A427E">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D320DF" w:rsidRDefault="006A427E">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r>
        <w:rPr>
          <w:rFonts w:eastAsia="Times New Roman" w:cs="Calibri"/>
          <w:sz w:val="20"/>
          <w:szCs w:val="20"/>
          <w:lang w:val="fr-FR" w:eastAsia="fr-FR"/>
        </w:rPr>
        <w:t>………………………………………………………………………………………</w:t>
      </w:r>
    </w:p>
    <w:p w:rsidR="00D320DF" w:rsidRDefault="00D320DF">
      <w:pPr>
        <w:tabs>
          <w:tab w:val="left" w:pos="1134"/>
        </w:tabs>
        <w:spacing w:before="120" w:after="120" w:line="240" w:lineRule="auto"/>
        <w:ind w:left="284"/>
        <w:rPr>
          <w:rFonts w:eastAsia="Times New Roman" w:cs="Calibri"/>
          <w:sz w:val="20"/>
          <w:szCs w:val="20"/>
          <w:lang w:val="fr-FR" w:eastAsia="fr-FR"/>
        </w:rPr>
      </w:pPr>
    </w:p>
    <w:p w:rsidR="00D320DF" w:rsidRDefault="006A427E">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w:t>
      </w:r>
      <w:r>
        <w:rPr>
          <w:rFonts w:eastAsia="Times New Roman" w:cs="Calibri"/>
          <w:sz w:val="20"/>
          <w:szCs w:val="20"/>
          <w:lang w:val="fr-FR" w:eastAsia="fr-FR"/>
        </w:rPr>
        <w:t>é de travail consécutive à cet accident.</w:t>
      </w:r>
    </w:p>
    <w:p w:rsidR="00D320DF" w:rsidRDefault="006A427E">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rsidR="00D320DF" w:rsidRDefault="006A427E">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D320DF" w:rsidRDefault="006A427E">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D320DF" w:rsidRDefault="006A427E">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D320DF" w:rsidRDefault="006A427E">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Cette subrogation est réalisée sous réserve de mon </w:t>
      </w:r>
      <w:r>
        <w:rPr>
          <w:rFonts w:eastAsia="Times New Roman" w:cs="Calibri"/>
          <w:sz w:val="20"/>
          <w:szCs w:val="20"/>
          <w:lang w:val="fr-FR" w:eastAsia="fr-FR"/>
        </w:rPr>
        <w:t>droit de recours complémentaire contre le tiers responsable de l’accident.</w:t>
      </w:r>
    </w:p>
    <w:p w:rsidR="00D320DF" w:rsidRDefault="006A427E">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rsidR="00D320DF" w:rsidRDefault="006A427E">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r>
        <w:rPr>
          <w:rFonts w:eastAsia="Times New Roman" w:cs="Calibri"/>
          <w:b/>
          <w:sz w:val="20"/>
          <w:szCs w:val="20"/>
          <w:lang w:val="fr-FR" w:eastAsia="fr-FR"/>
        </w:rPr>
        <w:t>:</w:t>
      </w:r>
      <w:r>
        <w:rPr>
          <w:rFonts w:eastAsia="Times New Roman" w:cs="Calibri"/>
          <w:sz w:val="20"/>
          <w:szCs w:val="20"/>
          <w:lang w:val="fr-FR" w:eastAsia="fr-FR"/>
        </w:rPr>
        <w:t xml:space="preserve">  _ _  /  _ _  /  _ _ _ _</w:t>
      </w:r>
    </w:p>
    <w:p w:rsidR="00D320DF" w:rsidRDefault="00D320DF">
      <w:pPr>
        <w:tabs>
          <w:tab w:val="left" w:pos="1134"/>
        </w:tabs>
        <w:spacing w:before="120" w:after="120" w:line="240" w:lineRule="auto"/>
        <w:ind w:left="284"/>
        <w:jc w:val="both"/>
        <w:rPr>
          <w:rFonts w:eastAsia="Times New Roman" w:cs="Calibri"/>
          <w:sz w:val="20"/>
          <w:szCs w:val="20"/>
          <w:lang w:val="fr-FR" w:eastAsia="fr-FR"/>
        </w:rPr>
      </w:pPr>
    </w:p>
    <w:p w:rsidR="00D320DF" w:rsidRDefault="006A427E">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rsidR="00D320DF" w:rsidRDefault="00D320DF">
      <w:pPr>
        <w:tabs>
          <w:tab w:val="left" w:pos="1134"/>
        </w:tabs>
        <w:spacing w:before="120" w:after="120" w:line="240" w:lineRule="auto"/>
        <w:ind w:left="284"/>
        <w:jc w:val="both"/>
        <w:rPr>
          <w:rFonts w:eastAsia="Times New Roman" w:cs="Calibri"/>
          <w:sz w:val="20"/>
          <w:szCs w:val="20"/>
          <w:lang w:val="fr-FR" w:eastAsia="fr-FR"/>
        </w:rPr>
      </w:pPr>
    </w:p>
    <w:p w:rsidR="00D320DF" w:rsidRDefault="00D320DF">
      <w:pPr>
        <w:tabs>
          <w:tab w:val="left" w:pos="1134"/>
        </w:tabs>
        <w:spacing w:before="120" w:after="120" w:line="240" w:lineRule="auto"/>
        <w:ind w:left="284"/>
        <w:jc w:val="both"/>
        <w:rPr>
          <w:rFonts w:eastAsia="Times New Roman" w:cs="Calibri"/>
          <w:sz w:val="20"/>
          <w:szCs w:val="20"/>
          <w:lang w:val="fr-FR" w:eastAsia="fr-FR"/>
        </w:rPr>
      </w:pPr>
    </w:p>
    <w:p w:rsidR="00D320DF" w:rsidRDefault="00D320DF">
      <w:pPr>
        <w:tabs>
          <w:tab w:val="left" w:pos="1134"/>
        </w:tabs>
        <w:spacing w:before="120" w:after="120" w:line="240" w:lineRule="auto"/>
        <w:ind w:left="284"/>
        <w:jc w:val="both"/>
        <w:rPr>
          <w:rFonts w:eastAsia="Times New Roman" w:cs="Calibri"/>
          <w:sz w:val="20"/>
          <w:szCs w:val="20"/>
          <w:lang w:val="fr-FR" w:eastAsia="fr-FR"/>
        </w:rPr>
      </w:pPr>
    </w:p>
    <w:p w:rsidR="00D320DF" w:rsidRDefault="00D320DF">
      <w:pPr>
        <w:tabs>
          <w:tab w:val="left" w:pos="1134"/>
        </w:tabs>
        <w:spacing w:before="120" w:after="120" w:line="240" w:lineRule="auto"/>
        <w:ind w:left="284"/>
        <w:jc w:val="both"/>
        <w:rPr>
          <w:rFonts w:eastAsia="Times New Roman" w:cs="Calibri"/>
          <w:sz w:val="20"/>
          <w:szCs w:val="20"/>
          <w:lang w:val="fr-FR" w:eastAsia="fr-FR"/>
        </w:rPr>
      </w:pPr>
    </w:p>
    <w:p w:rsidR="00D320DF" w:rsidRDefault="006A427E">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w:t>
      </w:r>
      <w:r>
        <w:rPr>
          <w:rFonts w:eastAsia="Times New Roman" w:cs="Calibri"/>
          <w:b/>
          <w:sz w:val="18"/>
          <w:szCs w:val="18"/>
          <w:u w:val="single"/>
          <w:lang w:val="fr-FR" w:eastAsia="fr-FR"/>
        </w:rPr>
        <w:t>recteur et enseignant</w:t>
      </w:r>
      <w:r>
        <w:rPr>
          <w:rFonts w:eastAsia="Times New Roman" w:cs="Calibri"/>
          <w:b/>
          <w:sz w:val="18"/>
          <w:szCs w:val="18"/>
          <w:lang w:val="fr-FR" w:eastAsia="fr-FR"/>
        </w:rPr>
        <w:t> :</w:t>
      </w:r>
    </w:p>
    <w:p w:rsidR="00D320DF" w:rsidRDefault="006A427E">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D320DF" w:rsidRDefault="006A427E">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xml:space="preserve">« Art. 4. Le membre du </w:t>
      </w:r>
      <w:r>
        <w:rPr>
          <w:rFonts w:eastAsia="Times New Roman" w:cs="Calibri"/>
          <w:i/>
          <w:sz w:val="18"/>
          <w:szCs w:val="18"/>
          <w:lang w:val="fr-FR" w:eastAsia="fr-FR"/>
        </w:rPr>
        <w:t xml:space="preserve">personnel dont l’absence est due à un accident causé par la faute d’un tiers perçoit son traitement d’activité ou son traitement d’attente à la condition de subroger la Communauté française dans ses droits contre l’auteur de l’accident jusqu’à concurrence </w:t>
      </w:r>
      <w:r>
        <w:rPr>
          <w:rFonts w:eastAsia="Times New Roman" w:cs="Calibri"/>
          <w:i/>
          <w:sz w:val="18"/>
          <w:szCs w:val="18"/>
          <w:lang w:val="fr-FR" w:eastAsia="fr-FR"/>
        </w:rPr>
        <w:t>des sommes versées par la Communauté française.</w:t>
      </w:r>
    </w:p>
    <w:p w:rsidR="00D320DF" w:rsidRDefault="006A427E">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xml:space="preserve">Les jours d’absence couverts comme tels par une indemnité versée par un tiers à la Communauté française ne sont pas pris en considération pour fixer le nombre de jours de congé pour cause de maladie ou </w:t>
      </w:r>
      <w:r>
        <w:rPr>
          <w:rFonts w:eastAsia="Times New Roman" w:cs="Calibri"/>
          <w:i/>
          <w:sz w:val="18"/>
          <w:szCs w:val="18"/>
          <w:lang w:val="fr-FR" w:eastAsia="fr-FR"/>
        </w:rPr>
        <w:t>d’infirmité dont bénéficie le membre du personnel en vertu du présent décret. »</w:t>
      </w:r>
    </w:p>
    <w:p w:rsidR="00D320DF" w:rsidRDefault="00D320DF">
      <w:pPr>
        <w:tabs>
          <w:tab w:val="left" w:pos="1134"/>
        </w:tabs>
        <w:spacing w:before="120" w:after="0" w:line="240" w:lineRule="auto"/>
        <w:ind w:left="142"/>
        <w:rPr>
          <w:rFonts w:eastAsia="Times New Roman" w:cs="Calibri"/>
          <w:b/>
          <w:smallCaps/>
          <w:sz w:val="20"/>
          <w:szCs w:val="20"/>
          <w:lang w:eastAsia="fr-FR"/>
        </w:rPr>
      </w:pPr>
    </w:p>
    <w:sectPr w:rsidR="00D320DF">
      <w:headerReference w:type="default" r:id="rId8"/>
      <w:footerReference w:type="default" r:id="rId9"/>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27E" w:rsidRDefault="006A427E">
      <w:pPr>
        <w:spacing w:after="0" w:line="240" w:lineRule="auto"/>
      </w:pPr>
      <w:r>
        <w:separator/>
      </w:r>
    </w:p>
  </w:endnote>
  <w:endnote w:type="continuationSeparator" w:id="0">
    <w:p w:rsidR="006A427E" w:rsidRDefault="006A4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0DF" w:rsidRDefault="006A427E">
    <w:pPr>
      <w:pStyle w:val="Pieddepage"/>
      <w:tabs>
        <w:tab w:val="clear" w:pos="4536"/>
        <w:tab w:val="clear" w:pos="9072"/>
        <w:tab w:val="center" w:pos="5233"/>
        <w:tab w:val="right" w:pos="10466"/>
      </w:tabs>
    </w:pPr>
    <w:r>
      <w:tab/>
    </w:r>
    <w:r w:rsidR="00936807">
      <w:rPr>
        <w:b/>
        <w:sz w:val="16"/>
        <w:szCs w:val="16"/>
      </w:rPr>
      <w:t>Annexe 42 – Prom soc – AS 2023</w:t>
    </w:r>
    <w:r>
      <w:rPr>
        <w:b/>
        <w:sz w:val="16"/>
        <w:szCs w:val="16"/>
      </w:rPr>
      <w:t>-202</w:t>
    </w:r>
    <w:r w:rsidR="00936807">
      <w:rPr>
        <w:b/>
        <w:sz w:val="16"/>
        <w:szCs w:val="16"/>
      </w:rPr>
      <w:t>4</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sidR="00936807" w:rsidRPr="00936807">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sidR="00936807" w:rsidRPr="00936807">
      <w:rPr>
        <w:b/>
        <w:bCs/>
        <w:noProof/>
        <w:sz w:val="16"/>
        <w:szCs w:val="16"/>
        <w:lang w:val="fr-FR"/>
      </w:rPr>
      <w:t>1</w:t>
    </w:r>
    <w:r>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27E" w:rsidRDefault="006A427E">
      <w:pPr>
        <w:spacing w:after="0" w:line="240" w:lineRule="auto"/>
      </w:pPr>
      <w:r>
        <w:separator/>
      </w:r>
    </w:p>
  </w:footnote>
  <w:footnote w:type="continuationSeparator" w:id="0">
    <w:p w:rsidR="006A427E" w:rsidRDefault="006A4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0DF" w:rsidRDefault="00D320DF">
    <w:pPr>
      <w:pStyle w:val="En-tte"/>
      <w:spacing w:after="0" w:line="240" w:lineRule="auto"/>
      <w:jc w:val="right"/>
      <w:rPr>
        <w:sz w:val="16"/>
        <w:szCs w:val="16"/>
      </w:rPr>
    </w:pPr>
  </w:p>
  <w:p w:rsidR="00D320DF" w:rsidRDefault="00D320DF">
    <w:pPr>
      <w:pStyle w:val="En-tte"/>
    </w:pPr>
  </w:p>
  <w:p w:rsidR="00D320DF" w:rsidRDefault="00D320D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20DF"/>
    <w:rsid w:val="006A427E"/>
    <w:rsid w:val="00936807"/>
    <w:rsid w:val="00D320D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A0EE3-33FC-4CCB-BFFB-F9963B5B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1953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DESMET Viviane</cp:lastModifiedBy>
  <cp:revision>3</cp:revision>
  <cp:lastPrinted>2019-04-17T11:47:00Z</cp:lastPrinted>
  <dcterms:created xsi:type="dcterms:W3CDTF">2022-05-09T09:37:00Z</dcterms:created>
  <dcterms:modified xsi:type="dcterms:W3CDTF">2023-04-21T10:26:00Z</dcterms:modified>
</cp:coreProperties>
</file>